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40" w:before="0" w:line="335.99999999999994" w:lineRule="auto"/>
        <w:rPr>
          <w:b w:val="1"/>
          <w:bCs w:val="1"/>
          <w:color w:val="333333"/>
          <w:sz w:val="46"/>
          <w:szCs w:val="46"/>
        </w:rPr>
      </w:pPr>
      <w:bookmarkStart w:colFirst="0" w:colLast="0" w:name="_x2jpmzc2iurd" w:id="0"/>
      <w:bookmarkEnd w:id="0"/>
      <w:r w:rsidDel="00000000" w:rsidR="00000000" w:rsidRPr="00000000">
        <w:rPr>
          <w:b w:val="1"/>
          <w:bCs w:val="1"/>
          <w:color w:val="333333"/>
          <w:sz w:val="46"/>
          <w:szCs w:val="46"/>
          <w:rtl w:val="0"/>
        </w:rPr>
        <w:t xml:space="preserve">Sienna Estates: A Community Governed by Covenants and Bylaws.</w:t>
      </w:r>
    </w:p>
    <w:p w:rsidR="00000000" w:rsidDel="00000000" w:rsidP="00000000" w:rsidRDefault="00000000" w:rsidRPr="00000000" w14:paraId="00000002">
      <w:pPr>
        <w:numPr>
          <w:ilvl w:val="0"/>
          <w:numId w:val="1"/>
        </w:numPr>
        <w:shd w:fill="ffffff" w:val="clear"/>
        <w:spacing w:after="0" w:afterAutospacing="0" w:lineRule="auto"/>
        <w:ind w:left="720" w:hanging="360"/>
      </w:pPr>
      <w:r w:rsidDel="00000000" w:rsidR="00000000" w:rsidRPr="00000000">
        <w:rPr>
          <w:color w:val="333333"/>
          <w:sz w:val="24"/>
          <w:szCs w:val="24"/>
          <w:rtl w:val="0"/>
        </w:rPr>
        <w:t xml:space="preserve">When you purchase a home in a POA you become a member of the POA and agree to pay fees to help cover the cost of the upkeep of common areas and neighborhood amenities.  Membership also binds you to the covenants, conditions, and restrictions of the association.</w:t>
      </w:r>
    </w:p>
    <w:p w:rsidR="00000000" w:rsidDel="00000000" w:rsidP="00000000" w:rsidRDefault="00000000" w:rsidRPr="00000000" w14:paraId="00000003">
      <w:pPr>
        <w:numPr>
          <w:ilvl w:val="0"/>
          <w:numId w:val="1"/>
        </w:numPr>
        <w:shd w:fill="ffffff" w:val="clear"/>
        <w:spacing w:after="0" w:afterAutospacing="0" w:lineRule="auto"/>
        <w:ind w:left="720" w:hanging="360"/>
      </w:pPr>
      <w:r w:rsidDel="00000000" w:rsidR="00000000" w:rsidRPr="00000000">
        <w:rPr>
          <w:color w:val="333333"/>
          <w:sz w:val="24"/>
          <w:szCs w:val="24"/>
          <w:rtl w:val="0"/>
        </w:rPr>
        <w:t xml:space="preserve">Renters in Sienna Estates are also bound to the same covenants, conditions and restrictions of the association.</w:t>
      </w:r>
    </w:p>
    <w:p w:rsidR="00000000" w:rsidDel="00000000" w:rsidP="00000000" w:rsidRDefault="00000000" w:rsidRPr="00000000" w14:paraId="00000004">
      <w:pPr>
        <w:numPr>
          <w:ilvl w:val="0"/>
          <w:numId w:val="1"/>
        </w:numPr>
        <w:shd w:fill="ffffff" w:val="clear"/>
        <w:spacing w:after="360" w:lineRule="auto"/>
        <w:ind w:left="720" w:hanging="360"/>
      </w:pPr>
      <w:r w:rsidDel="00000000" w:rsidR="00000000" w:rsidRPr="00000000">
        <w:rPr>
          <w:color w:val="333333"/>
          <w:sz w:val="24"/>
          <w:szCs w:val="24"/>
          <w:rtl w:val="0"/>
        </w:rPr>
        <w:t xml:space="preserve">There are two phases of Sienna Estates.  Phase 1 comprises all the homes from Sonic North to Beasley Drive.  Phase 2 comprises all the homes North of Beasley Drive to Town Vu Road. (The homes west of Sienna Drive do not belong to Sienna Estates.)</w:t>
      </w:r>
    </w:p>
    <w:p w:rsidR="00000000" w:rsidDel="00000000" w:rsidP="00000000" w:rsidRDefault="00000000" w:rsidRPr="00000000" w14:paraId="00000005">
      <w:pPr>
        <w:shd w:fill="ffffff" w:val="clear"/>
        <w:spacing w:after="360" w:lineRule="auto"/>
        <w:rPr>
          <w:color w:val="333333"/>
          <w:sz w:val="24"/>
          <w:szCs w:val="24"/>
        </w:rPr>
      </w:pPr>
      <w:r w:rsidDel="00000000" w:rsidR="00000000" w:rsidRPr="00000000">
        <w:rPr>
          <w:color w:val="333333"/>
          <w:sz w:val="24"/>
          <w:szCs w:val="24"/>
          <w:rtl w:val="0"/>
        </w:rPr>
        <w:t xml:space="preserve">The following documents are listed in the resident documents section of your property detail. </w:t>
      </w:r>
    </w:p>
    <w:p w:rsidR="00000000" w:rsidDel="00000000" w:rsidP="00000000" w:rsidRDefault="00000000" w:rsidRPr="00000000" w14:paraId="00000006">
      <w:pPr>
        <w:numPr>
          <w:ilvl w:val="0"/>
          <w:numId w:val="1"/>
        </w:numPr>
        <w:shd w:fill="ffffff" w:val="clear"/>
        <w:spacing w:after="0" w:afterAutospacing="0" w:lineRule="auto"/>
        <w:ind w:left="720" w:hanging="360"/>
      </w:pPr>
      <w:hyperlink r:id="rId6">
        <w:r w:rsidDel="00000000" w:rsidR="00000000" w:rsidRPr="00000000">
          <w:rPr>
            <w:color w:val="222222"/>
            <w:sz w:val="24"/>
            <w:szCs w:val="24"/>
            <w:rtl w:val="0"/>
          </w:rPr>
          <w:t xml:space="preserve">Covenants Sienna Estates Phase 1</w:t>
        </w:r>
      </w:hyperlink>
      <w:r w:rsidDel="00000000" w:rsidR="00000000" w:rsidRPr="00000000">
        <w:rPr>
          <w:rtl w:val="0"/>
        </w:rPr>
      </w:r>
    </w:p>
    <w:p w:rsidR="00000000" w:rsidDel="00000000" w:rsidP="00000000" w:rsidRDefault="00000000" w:rsidRPr="00000000" w14:paraId="00000007">
      <w:pPr>
        <w:numPr>
          <w:ilvl w:val="0"/>
          <w:numId w:val="1"/>
        </w:numPr>
        <w:shd w:fill="ffffff" w:val="clear"/>
        <w:spacing w:after="0" w:afterAutospacing="0" w:lineRule="auto"/>
        <w:ind w:left="720" w:hanging="360"/>
      </w:pPr>
      <w:hyperlink r:id="rId7">
        <w:r w:rsidDel="00000000" w:rsidR="00000000" w:rsidRPr="00000000">
          <w:rPr>
            <w:color w:val="222222"/>
            <w:sz w:val="24"/>
            <w:szCs w:val="24"/>
            <w:rtl w:val="0"/>
          </w:rPr>
          <w:t xml:space="preserve">Sienna Estates POA Phase II Covenants with Amendment</w:t>
        </w:r>
      </w:hyperlink>
      <w:r w:rsidDel="00000000" w:rsidR="00000000" w:rsidRPr="00000000">
        <w:rPr>
          <w:rtl w:val="0"/>
        </w:rPr>
      </w:r>
    </w:p>
    <w:p w:rsidR="00000000" w:rsidDel="00000000" w:rsidP="00000000" w:rsidRDefault="00000000" w:rsidRPr="00000000" w14:paraId="00000008">
      <w:pPr>
        <w:numPr>
          <w:ilvl w:val="0"/>
          <w:numId w:val="1"/>
        </w:numPr>
        <w:shd w:fill="ffffff" w:val="clear"/>
        <w:spacing w:after="0" w:afterAutospacing="0" w:lineRule="auto"/>
        <w:ind w:left="720" w:hanging="360"/>
      </w:pPr>
      <w:hyperlink r:id="rId8">
        <w:r w:rsidDel="00000000" w:rsidR="00000000" w:rsidRPr="00000000">
          <w:rPr>
            <w:color w:val="222222"/>
            <w:sz w:val="24"/>
            <w:szCs w:val="24"/>
            <w:rtl w:val="0"/>
          </w:rPr>
          <w:t xml:space="preserve">By-Laws Sienna Estates POA</w:t>
        </w:r>
      </w:hyperlink>
      <w:r w:rsidDel="00000000" w:rsidR="00000000" w:rsidRPr="00000000">
        <w:rPr>
          <w:rtl w:val="0"/>
        </w:rPr>
      </w:r>
    </w:p>
    <w:p w:rsidR="00000000" w:rsidDel="00000000" w:rsidP="00000000" w:rsidRDefault="00000000" w:rsidRPr="00000000" w14:paraId="00000009">
      <w:pPr>
        <w:numPr>
          <w:ilvl w:val="0"/>
          <w:numId w:val="1"/>
        </w:numPr>
        <w:shd w:fill="ffffff" w:val="clear"/>
        <w:spacing w:after="0" w:afterAutospacing="0" w:lineRule="auto"/>
        <w:ind w:left="720" w:hanging="360"/>
      </w:pPr>
      <w:hyperlink r:id="rId9">
        <w:r w:rsidDel="00000000" w:rsidR="00000000" w:rsidRPr="00000000">
          <w:rPr>
            <w:color w:val="222222"/>
            <w:sz w:val="24"/>
            <w:szCs w:val="24"/>
            <w:rtl w:val="0"/>
          </w:rPr>
          <w:t xml:space="preserve">2019-12-31 Amendment to Bylaws</w:t>
        </w:r>
      </w:hyperlink>
      <w:r w:rsidDel="00000000" w:rsidR="00000000" w:rsidRPr="00000000">
        <w:rPr>
          <w:rtl w:val="0"/>
        </w:rPr>
      </w:r>
    </w:p>
    <w:p w:rsidR="00000000" w:rsidDel="00000000" w:rsidP="00000000" w:rsidRDefault="00000000" w:rsidRPr="00000000" w14:paraId="0000000A">
      <w:pPr>
        <w:numPr>
          <w:ilvl w:val="0"/>
          <w:numId w:val="1"/>
        </w:numPr>
        <w:shd w:fill="ffffff" w:val="clear"/>
        <w:spacing w:after="0" w:afterAutospacing="0" w:lineRule="auto"/>
        <w:ind w:left="720" w:hanging="360"/>
      </w:pPr>
      <w:hyperlink r:id="rId10">
        <w:r w:rsidDel="00000000" w:rsidR="00000000" w:rsidRPr="00000000">
          <w:rPr>
            <w:color w:val="222222"/>
            <w:sz w:val="24"/>
            <w:szCs w:val="24"/>
            <w:rtl w:val="0"/>
          </w:rPr>
          <w:t xml:space="preserve">Keycard Policy.docx</w:t>
        </w:r>
      </w:hyperlink>
      <w:r w:rsidDel="00000000" w:rsidR="00000000" w:rsidRPr="00000000">
        <w:rPr>
          <w:rtl w:val="0"/>
        </w:rPr>
      </w:r>
    </w:p>
    <w:p w:rsidR="00000000" w:rsidDel="00000000" w:rsidP="00000000" w:rsidRDefault="00000000" w:rsidRPr="00000000" w14:paraId="0000000B">
      <w:pPr>
        <w:numPr>
          <w:ilvl w:val="0"/>
          <w:numId w:val="1"/>
        </w:numPr>
        <w:shd w:fill="ffffff" w:val="clear"/>
        <w:spacing w:after="360" w:lineRule="auto"/>
        <w:ind w:left="720" w:hanging="360"/>
      </w:pPr>
      <w:hyperlink r:id="rId11">
        <w:r w:rsidDel="00000000" w:rsidR="00000000" w:rsidRPr="00000000">
          <w:rPr>
            <w:color w:val="222222"/>
            <w:sz w:val="24"/>
            <w:szCs w:val="24"/>
            <w:rtl w:val="0"/>
          </w:rPr>
          <w:t xml:space="preserve">Covenant Violation Policy Updated 8-12-2021</w:t>
        </w:r>
      </w:hyperlink>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color w:val="333333"/>
          <w:sz w:val="24"/>
          <w:szCs w:val="24"/>
        </w:rPr>
      </w:pPr>
      <w:r w:rsidDel="00000000" w:rsidR="00000000" w:rsidRPr="00000000">
        <w:rPr>
          <w:color w:val="333333"/>
          <w:sz w:val="24"/>
          <w:szCs w:val="24"/>
          <w:rtl w:val="0"/>
        </w:rPr>
        <w:t xml:space="preserve">POA Dues are paid annually in the amount of $278.23 and are due January 1 of each year.  There is a 90 day grace period where a late fee and interest are assessed if balance is not paid in full by April 1.  POA dues invoices are mailed via USPS once per year along with information on our Annual Meeting. However, ALL other communication is via email or through the website. The POA requires a valid email address on file for each property. Dues can be paid through our website via ACH or credit/debit card. Homeowners can also pay via check by placing in the drop box at the clubhouse or via US mail. WE DO NOT ACCEPT CASH.  Make checks payable to Sienna Estates POA. Payments can be dropped off in the secure payment box on the outside of the clubhouse by the front door or you can mail to PO Box 564, Centerton, AR 72719.</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color w:val="333333"/>
          <w:sz w:val="24"/>
          <w:szCs w:val="24"/>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color w:val="333333"/>
          <w:sz w:val="24"/>
          <w:szCs w:val="24"/>
        </w:rPr>
      </w:pPr>
      <w:r w:rsidDel="00000000" w:rsidR="00000000" w:rsidRPr="00000000">
        <w:rPr>
          <w:color w:val="333333"/>
          <w:sz w:val="24"/>
          <w:szCs w:val="24"/>
          <w:rtl w:val="0"/>
        </w:rPr>
        <w:t xml:space="preserve">Mailboxes:</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color w:val="333333"/>
          <w:sz w:val="24"/>
          <w:szCs w:val="24"/>
        </w:rPr>
      </w:pPr>
      <w:r w:rsidDel="00000000" w:rsidR="00000000" w:rsidRPr="00000000">
        <w:rPr>
          <w:color w:val="333333"/>
          <w:sz w:val="24"/>
          <w:szCs w:val="24"/>
          <w:rtl w:val="0"/>
        </w:rPr>
        <w:t xml:space="preserve">The Sienna Estates mailboxes are cast aluminum. The covenants require that replacement mailboxes are the same type and material as the rest of the neighborhood. Here is the email contact of someone who repairs the mailboxes: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color w:val="080809"/>
          <w:sz w:val="23"/>
          <w:szCs w:val="23"/>
        </w:rPr>
      </w:pPr>
      <w:r w:rsidDel="00000000" w:rsidR="00000000" w:rsidRPr="00000000">
        <w:rPr>
          <w:color w:val="080809"/>
          <w:sz w:val="23"/>
          <w:szCs w:val="23"/>
          <w:rtl w:val="0"/>
        </w:rPr>
        <w:t xml:space="preserve">Andrew Loucks</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color w:val="080809"/>
          <w:sz w:val="23"/>
          <w:szCs w:val="23"/>
        </w:rPr>
      </w:pPr>
      <w:r w:rsidDel="00000000" w:rsidR="00000000" w:rsidRPr="00000000">
        <w:rPr>
          <w:color w:val="080809"/>
          <w:sz w:val="23"/>
          <w:szCs w:val="23"/>
          <w:rtl w:val="0"/>
        </w:rPr>
        <w:t xml:space="preserve">mailto:rybprints@gmail.com</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color w:val="222222"/>
        </w:rPr>
      </w:pPr>
      <w:r w:rsidDel="00000000" w:rsidR="00000000" w:rsidRPr="00000000">
        <w:rPr>
          <w:color w:val="333333"/>
          <w:sz w:val="24"/>
          <w:szCs w:val="24"/>
          <w:rtl w:val="0"/>
        </w:rPr>
        <w:t xml:space="preserve">If you need a replacement mailbox, </w:t>
      </w:r>
      <w:r w:rsidDel="00000000" w:rsidR="00000000" w:rsidRPr="00000000">
        <w:rPr>
          <w:color w:val="222222"/>
          <w:rtl w:val="0"/>
        </w:rPr>
        <w:t xml:space="preserve">Hearth and Home in Lowell has been able to order the same type of cast aluminum mailboxes that are required here in Sienna. So, you can try there or you can order one from this link:</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color w:val="1155cc"/>
          <w:u w:val="single"/>
        </w:rPr>
      </w:pPr>
      <w:hyperlink r:id="rId12">
        <w:r w:rsidDel="00000000" w:rsidR="00000000" w:rsidRPr="00000000">
          <w:rPr>
            <w:color w:val="1155cc"/>
            <w:u w:val="single"/>
            <w:rtl w:val="0"/>
          </w:rPr>
          <w:t xml:space="preserve">https://betterboxmailboxes.com/mailbox/better-box-mailbox-black-decorative-cast-aluminum-classic-residential-curbside-high-quality-upscale-mailboxes/?utm_source=Google+Shopping&amp;utm_campaign=google+product+feed&amp;utm_medium=cpc&amp;utm_term=612&amp;gad_source=1&amp;gad_campaignid=207536087&amp;gbraid=0AAAAAD1YNochIytYukDKnI9aBbXZDgmUe</w:t>
        </w:r>
      </w:hyperlink>
      <w:r w:rsidDel="00000000" w:rsidR="00000000" w:rsidRPr="00000000">
        <w:rPr>
          <w:rtl w:val="0"/>
        </w:rPr>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360" w:lineRule="auto"/>
        <w:rPr>
          <w:color w:val="333333"/>
          <w:sz w:val="24"/>
          <w:szCs w:val="24"/>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siennaestates.com/wp-content/uploads/2021/08/Covenant-Violation-Policy-Updated-8-12-2021.pdf" TargetMode="External"/><Relationship Id="rId10" Type="http://schemas.openxmlformats.org/officeDocument/2006/relationships/hyperlink" Target="https://siennaestates.com/wp-content/uploads/2020/12/Keycard-Policy.docx.pdf" TargetMode="External"/><Relationship Id="rId12" Type="http://schemas.openxmlformats.org/officeDocument/2006/relationships/hyperlink" Target="https://betterboxmailboxes.com/mailbox/better-box-mailbox-black-decorative-cast-aluminum-classic-residential-curbside-high-quality-upscale-mailboxes/?utm_source=Google+Shopping&amp;utm_campaign=google+product+feed&amp;utm_medium=cpc&amp;utm_term=612&amp;gad_source=1&amp;gad_campaignid=207536087&amp;gbraid=0AAAAAD1YNochIytYukDKnI9aBbXZDgmUe" TargetMode="External"/><Relationship Id="rId9" Type="http://schemas.openxmlformats.org/officeDocument/2006/relationships/hyperlink" Target="https://siennaestates.com/wp-content/uploads/2020/12/2019-12-31-Amendment-to-Bylaws.pdf" TargetMode="External"/><Relationship Id="rId5" Type="http://schemas.openxmlformats.org/officeDocument/2006/relationships/styles" Target="styles.xml"/><Relationship Id="rId6" Type="http://schemas.openxmlformats.org/officeDocument/2006/relationships/hyperlink" Target="https://siennaestates.com/wp-content/uploads/2020/01/Covenants-Sienna-Estates-Phase-1.pdf" TargetMode="External"/><Relationship Id="rId7" Type="http://schemas.openxmlformats.org/officeDocument/2006/relationships/hyperlink" Target="https://siennaestates.com/wp-content/uploads/2021/01/Sienna-Estates-POA-Phase-II-Covenants-with-Amendment.pdf" TargetMode="External"/><Relationship Id="rId8" Type="http://schemas.openxmlformats.org/officeDocument/2006/relationships/hyperlink" Target="https://siennaestates.com/wp-content/uploads/2020/01/By-Laws-Sienna-Estates-PO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